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13c00cc5c2dc4a952c568bc48316af27ad529"/>
    <w:p>
      <w:pPr>
        <w:pStyle w:val="Heading3"/>
      </w:pPr>
      <w:r>
        <w:t xml:space="preserve">Установлено, что гражданин Д. относится к категории лиц из числа детей-сирот и детей, оставшихся без попечения родителей, в возрасте от 18 до 23 лет.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постановлением Администрации муниципального образования «Об установлении опеки над несовершеннолетним Д. по договору о приемной семье» над несовершеннолетним установлена возмездная опека. До достижения возраста 18 лет Д. состоял на учете подопечных в органе опеки и попечительства.</w:t>
      </w:r>
    </w:p>
    <w:p>
      <w:pPr>
        <w:pStyle w:val="BodyText"/>
      </w:pPr>
      <w:r>
        <w:t xml:space="preserve">Гражданин Д. 21.08.2024 обратился с письменным заявлением о приятии его личного дела в связи с тем, что он собирается проживать в городе Москве. Личное дело Д. поставлено на учет в Территориальный отдел № 4 как «Лицо из числа детей-сирот и детей, оставшихся без попечения родителей, в возрасте от 18 до 23 лет».</w:t>
      </w:r>
    </w:p>
    <w:p>
      <w:pPr>
        <w:pStyle w:val="BodyText"/>
      </w:pPr>
      <w:r>
        <w:t xml:space="preserve">Денежные средства на содержание Д. назначались и выплачивались на территории иного субъекта в соответствии с законодательством данного субъекта.</w:t>
      </w:r>
    </w:p>
    <w:p>
      <w:pPr>
        <w:pStyle w:val="BodyText"/>
      </w:pPr>
      <w:r>
        <w:t xml:space="preserve">Постановлением Администрации муниципального образования выплата денежных средств прекращена в связи с изменением места жительства.</w:t>
      </w:r>
    </w:p>
    <w:p>
      <w:pPr>
        <w:pStyle w:val="BodyText"/>
      </w:pPr>
      <w:r>
        <w:t xml:space="preserve">В Территориальный отдел № 4 22.08.2024 от Д. поступило заявление о продлении выплаты денежных средств на его содержание как бывшего подопечного в связи с обучением в образовательном учреждении, на что ему отказано.</w:t>
      </w:r>
    </w:p>
    <w:p>
      <w:pPr>
        <w:pStyle w:val="BodyText"/>
      </w:pPr>
      <w:r>
        <w:t xml:space="preserve">В связи с изложенным, прокуратурой ЮВАО г. Москвы внесено представление об устранении нарушений законодательства о дополнительных гарантиях по социальной поддержке детей-сирот и детей, допущенных территориальным отделом органов опеки и попечительства № 4 (ЮВАО и ВАО) в адрес Департамента труда и социальной защиты населения г. Москвы.</w:t>
      </w:r>
    </w:p>
    <w:p>
      <w:pPr>
        <w:pStyle w:val="BodyText"/>
      </w:pPr>
      <w:r>
        <w:t xml:space="preserve">Представление рассмотрено и удовлетворено. По результатам принятия мер прокурорского реагирования Д. назначены полагающиеся по закону выплаты.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2025-07-14T17:15:09Z</dcterms:created>
  <dcterms:modified xsi:type="dcterms:W3CDTF">2025-07-14T17:15:09Z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