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6f6b15bd1106c747a9daf2492ca232d4093c4"/>
    <w:p>
      <w:pPr>
        <w:pStyle w:val="Heading3"/>
      </w:pPr>
      <w:r>
        <w:t xml:space="preserve">Здания в стиле японского футуризма возведут на территории бывшей промзоны «Южный порт»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Завершился международный архитектурный конкурс на лучший проект застройки территории Южного порта в Москве, победителем которого стало японское архитектурное бюро «Nikken Sekkei». Об этом сообщили в пресс-службе столичного комитета по архитектуре и градостроительству.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Выбор был сложным, после первого этапа трое финалистов, получив комментарии жюри, еще месяц работали над проектом. В итоге блестяще справились с задачей «Nikken Sekkei», — рассказал главный архитектор Москвы 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участке разработки проекта планировки территории возведут около 1,5 миллионов квадратных метров жилой и коммерческой недвижимости разного назначения. Жилая застройка составит один миллион квадратных метров, а под нежилую многофункциональную застройку отводится 415 тысяч квадратных метров, куда войдут детские сады, школы и клиника.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Вдоль набережной возведут 16 жилых башен, четыре башни апарт-отеля и один офисный небоскреб высотой 350 м. На первых этажах разместят торговые магазины и социальные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«Южного порта» появится транспортно-пересадочный узел мирового класса. В концепцию войдет 350-метровый офисный небоскреб, в основании которого предусмотрен многоэтажный стеклянный атриум. Под его сводами будет транспортный узел с доступом к остановкам наземного транспорта, такси и велосипедным маршрутам, паромному причалу и канатной дороге. Этот небоскреб будет связан с двумя башнями апарт-отеля высотой 250 м и 180 м огромной смотровой площадкой на высоте 180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крышах небоскреба и второй башни апарт-отеля появятся застекленные небесные сады на высоте 350 м и 280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набережной вдоль Москвы-реки построят крытую улицу, парк отдыха, парящий ресторан, спортивный парк, зона спа и речной бассейн.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http://pechatniki.mos.ru/presscenter/news/detail/10396616.html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396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396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2025-02-20T02:21:54Z</dcterms:created>
  <dcterms:modified xsi:type="dcterms:W3CDTF">2025-02-20T02:21:54Z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