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d956dae6ee8025adae1eb38553f423118b919"/>
    <w:p>
      <w:pPr>
        <w:pStyle w:val="Heading3"/>
      </w:pPr>
      <w:r>
        <w:t xml:space="preserve">Линии электропередачи в Печатниках станут экологически безопасны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ЮВАО пройдет реконструкция кабельно-воздушных линий электропередачи. Работы проведут и в районе Печатники. Об этом сообщили в пресс-службе столичного комитета по обеспечению реализации инвестиционных проектов в строительстве и контролю в области долевого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Градостроительно-земельная комиссия Москвы одобрила проект планировки территории линейного объекта — кабельно-воздушных линий электропередачи 110 кВ в ЮВАО. Территория расположена в границах трех районов: Печатники, Текстильщики и Кузьминки. В ходе реконструкции существующие маслонаполненные кабели, требующие частых ремонтов и отключений заменят на экологически безопасный кабель, — говорится в сообщении пресс-службы Москомстройинвеста.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Москомстройинвеста, общая протяженность реконструируемых участков составит девять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http://pechatniki.mos.ru/presscenter/news/detail/10407128.html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07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07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2025-08-05T22:34:47Z</dcterms:created>
  <dcterms:modified xsi:type="dcterms:W3CDTF">2025-08-05T22:34:47Z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