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873a9dd6f99a20c11e9efaf7236bf090aa0b0"/>
    <w:p>
      <w:pPr>
        <w:pStyle w:val="Heading3"/>
      </w:pPr>
      <w:r>
        <w:t xml:space="preserve">В Печатниках определили первую площадку для строительства по реновации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rPr>
          <w:bCs/>
          <w:b/>
        </w:rPr>
        <w:t xml:space="preserve">В районе Печатники в Юго-Восточном округе подобрана первая площадка для строительства домов по программе реновации. Об этом сообщил руководитель Департамента градостроительной политики Москвы Сергей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Площадка расположена на улице Шоссейная, вл. 90. На этом участке можно возвести 47,8 тыс. кв. метров недвижимости, что позволит начать расселение более 1,5 тыс. участников программы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Переселение состоится на втором этапе программы, реализация которого намечена на 2025-2028 год, – сообщил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районе Печатники предстоит переселить 2,2 тыс. жителей из 13 домов. Одно из расселяемых зданий, расположенное на 3-й Курьяновской улице, д. 9, планируется сохранить и реконструировать.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http://pechatniki.mos.ru/presscenter/news/detail/10693612.html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93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93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2025-05-23T13:15:02Z</dcterms:created>
  <dcterms:modified xsi:type="dcterms:W3CDTF">2025-05-23T13:15:02Z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