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c0f7023cdfa8b7d5cfa1a3502c054bf4c71c4"/>
    <w:p>
      <w:pPr>
        <w:pStyle w:val="Heading3"/>
      </w:pPr>
      <w:r>
        <w:t xml:space="preserve">В Печатниках завершен монтаж металлоконструкций пролетных строений двух путепроводов</w:t>
      </w:r>
    </w:p>
    <w:p>
      <w:pPr>
        <w:pStyle w:val="FirstParagraph"/>
      </w:pPr>
      <w:r>
        <w:t xml:space="preserve">23.03.2022</w:t>
      </w:r>
    </w:p>
    <w:p>
      <w:pPr>
        <w:pStyle w:val="BodyText"/>
      </w:pPr>
      <w:r>
        <w:rPr>
          <w:bCs/>
          <w:b/>
          <w:iCs/>
          <w:i/>
        </w:rPr>
        <w:t xml:space="preserve">Завершились работы по монтажу металлоконструкций пролетных строений двух путепроводов на участке Юго-Восточной хорды от улицы Шоссейная до улицы Полбина. Об этом сообщили в пресс-службе департамента строительства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завершили монтаж металлоконструкций пролетных строений двух путепроводов на участке ЮВХ от ул. Шоссейная до ул. Полбина. В настоящее время строители устанавливают опалубку, проводят подготовительные работы для бетонирования плиты дорожного полотна, — рассказал руководитель ведомства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проектом строительства участка ЮВХ-4 от ул. Шоссейная до ул. Полбина предусмотрено строительство и реконструкция дорог основного хода и прилегающей улично-дорожной сети. Также ведется строительство семи искусственных сооружений, включая две эстакады съездов и пять железнодорожных путепроводов. При этом, железнодорожные путепроводы строятся силами ОАО «РЖД». Данные эстакады обеспечат съезд с ЮВХ в сторону центра и въезд на ЮВХ в сторону МКАД.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http://pechatniki.mos.ru/presscenter/news/detail/10700042.html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000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000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2025-01-25T23:50:00Z</dcterms:created>
  <dcterms:modified xsi:type="dcterms:W3CDTF">2025-01-25T23:50:00Z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