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fca922bf6e675546fc7fbe75455cfda9e4b30"/>
    <w:p>
      <w:pPr>
        <w:pStyle w:val="Heading3"/>
      </w:pPr>
      <w:r>
        <w:t xml:space="preserve">Бывшую промзону «Южный порт» будет развивать технополис «Москва»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rPr>
          <w:bCs/>
          <w:b/>
          <w:iCs/>
          <w:i/>
        </w:rPr>
        <w:t xml:space="preserve">Оператором комплексного развития неэффективно используемых территорий в рамках реализации проекта «Индустриальные кварталы» стала управляющая компания «Технополис «Москва». Она преобразует участок бывшей промзоны на юго-востоке «Южный порт». Об этом сообщили в пресс-службе комплекса экономической политики и имущественно-земельных отношений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проекту «Индустриальные кварталы» планируется эффективное перепрофилирование трех участков в бывшей промзоне «Южный порт» в Печатниках. «Технополис «Москва» стал оператором участка, расположенного между улицей Коломникова и Шоссейным проездом.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«Южном порту» разместятся современные производства и общественно-деловая застройка. Это один из трех проектов в «Южном порту» в Печатниках — всего по проекту «Индустриальные кварталы» планируется преобразовать три участка общей площадью почти 90 га, — рассказал руководитель департамента городского имущества Максим Гаман.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Комплексное развитие бывших промзон и других неэффективно используемых территорий Москвы в рамках проекта «Индустриальные кварталы» позволит получить городу около 550 тысяч рабочих мест и обеспечит поступление в бюджет трех триллионов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http://pechatniki.mos.ru/presscenter/news/detail/10847837.html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7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47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2025-07-01T15:56:41Z</dcterms:created>
  <dcterms:modified xsi:type="dcterms:W3CDTF">2025-07-01T15:56:41Z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