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8339dd17007e159ec0eccb99c470e4afa891"/>
    <w:p>
      <w:pPr>
        <w:pStyle w:val="Heading3"/>
      </w:pPr>
      <w:r>
        <w:t xml:space="preserve">День десантников отметят в семейном центре в Печатниках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«Притяжение», который расположен в районе Печатники, 1 августа пройдет бесплатное мероприятие, посвященное Дню воздушно-десантных войск. Об этом сегодня сообщили в руководстве социального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Участники узнают историю создания ВДВ, услышат о традициях, связанных с праздником, а также вместе со специалистами социального центра разучат и исполнят песни под гитару. Мероприятие направленно на развитие социальных навыков и компетенций у детей и подростков,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День Воздушно-десантных войск отмечается 2 августа на основании Указа Президента Российской Федерации, от 31 мая 2006 года, «Об установлении профессиональных праздников и памятных дней в Вооружённых Силах Российской Федерации» в знак признания заслуг военных специалистов в решении задач обеспечения обороны и безопасности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18.00. Мероприятие пройдет по адресу г. Москва, 3-я Курьяновская улица, д.2. Требуется предварительная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http://pechatniki.mos.ru/presscenter/news/detail/10959060.html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2025-08-03T16:05:47Z</dcterms:created>
  <dcterms:modified xsi:type="dcterms:W3CDTF">2025-08-03T16:05:47Z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