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3aa892b4427d8a9f4affffa64b3d510bc4c4a8d"/>
    <w:p>
      <w:pPr>
        <w:pStyle w:val="Heading3"/>
      </w:pPr>
      <w:r>
        <w:t xml:space="preserve">На строящейся станции БКЛ на границе Печатников завершили световое оформление</w:t>
      </w:r>
    </w:p>
    <w:p>
      <w:pPr>
        <w:pStyle w:val="FirstParagraph"/>
      </w:pPr>
      <w:r>
        <w:t xml:space="preserve">03.10.2022</w:t>
      </w:r>
    </w:p>
    <w:p>
      <w:pPr>
        <w:pStyle w:val="BodyText"/>
      </w:pPr>
      <w:r>
        <w:rPr>
          <w:iCs/>
          <w:i/>
          <w:bCs/>
          <w:b/>
        </w:rPr>
        <w:t xml:space="preserve">На станции «Текстильщики» Большой кольцевой линии Московского метрополитена, которая расположена на границе районов Печатники и Текстильщики, завершился монтаж светового оборудования, создающего символичный образ ткацкого станка. Об этом сообщается на официальном сайте мэра Москвы.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— На платформенном участке смонтированы панели подвесного потолка со светильниками. Свет отражается от второго уровня потолка и падает на платформу через проемы. Такая конструкция напоминает геометрию ткацкого станка, что вызывает ассоциации с названием станции, — рассказал заместитель мэра по вопросам градостроительной политики и строительства Андрей Бочкарев.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Отмечается, что отделка пассажирской зоны станции завершена на 90%. В северном и южном вестибюлях проводятся работы по облицовке мрамором и композитными панелями пассажирских зон, а также наземных павильонов. В вестибюлях станции смонтировали по три эскалатора, сейчас завершаются их грузовые испытания. Также уже установлены лифты для маломобильных пассажиров.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Напомним, что в состав восточного участка БКЛ общей протяжённостью около 11 км входит четыре станции: «Печатники», «Кленовый бульвар», «Нагатинский Затон» и «Текстильщики».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http://pechatniki.mos.ru/presscenter/news/detail/11083009.html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Печатники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pechatniki.mos.ru" TargetMode="External" /><Relationship Type="http://schemas.openxmlformats.org/officeDocument/2006/relationships/hyperlink" Id="rId20" Target="http://pechatniki.mos.ru/presscenter/news/detail/1108300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pechatniki.mos.ru" TargetMode="External" /><Relationship Type="http://schemas.openxmlformats.org/officeDocument/2006/relationships/hyperlink" Id="rId20" Target="http://pechatniki.mos.ru/presscenter/news/detail/1108300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2025-07-01T21:15:14Z</dcterms:created>
  <dcterms:modified xsi:type="dcterms:W3CDTF">2025-07-01T21:15:14Z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