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9b9007d0d812d76faec195184933a84b1ebc5"/>
    <w:p>
      <w:pPr>
        <w:pStyle w:val="Heading3"/>
      </w:pPr>
      <w:r>
        <w:t xml:space="preserve">Предприятие из ЮВАО производит композитные изделия для регионов страны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iCs/>
          <w:i/>
          <w:bCs/>
          <w:b/>
        </w:rPr>
        <w:t xml:space="preserve">05.11.2024. Резидент ОЭЗ «Технополис Москва» Нанотехнологический центр композитов с начала 2024 года реализовал несколько крупных проектов для транспортной инфраструктуры страны.</w:t>
      </w:r>
    </w:p>
    <w:p>
      <w:pPr>
        <w:pStyle w:val="BodyText"/>
      </w:pPr>
      <w:r>
        <w:t xml:space="preserve">По словам руководителя столичного департамента инвестиционной и промышленной политики Анатолия Гарбузова, всего за время своей деятельности в ОЭЗ в качестве резидента компания выпустила композитные изделия на сумму более семи миллиардов рублей. В частности, на железнодорожном мосту магистрали Чита — Иркутск и на самой протяженной кольцевой дороге страны, путепроводе федеральной трассы Р-132 «Золотое кольцо», были установлены композитные перильные ограждения. А при реконструкции Октябрьского моста города Чебоксары — одного из главных мостов Чувашии установлено более 500 метров водоотводных лотков из этого материала.</w:t>
      </w:r>
      <w:r>
        <w:br/>
      </w:r>
      <w:r>
        <w:br/>
      </w:r>
      <w:r>
        <w:t xml:space="preserve">Ранее перилами компании «НЦК» оборудовали Юбилейный мост через реку Черную в Костроме, перила и водоотводные лотки также установлены на Президентском мосту в Ульяновске, Чуйском тракте в Алтайском крае и путепроводе через железную дорогу в городе Минеральные Воды Ставропольского края. На Дальнем Востоке их использовали на мостах через реки Амур, Белую и Кострому в Сахалинской области, где проходят транспортные магистрали федерального значения. Во Владивостоке эту технологию применили на железнодорожном Казанском мосту.</w:t>
      </w:r>
    </w:p>
    <w:p>
      <w:pPr>
        <w:pStyle w:val="BodyText"/>
      </w:pPr>
      <w:r>
        <w:t xml:space="preserve">Система внешнего армирования на основе углеволокна, применяемая при строительстве и реконструкции мостовых сооружений и путепроводов, успешно заменяет металлические аналоги благодаря ряду значительных преимуществ. Композитные перильные ограждения и водоотводные лотки отличаются малым весом, коррозионной стойкостью и долговечностью, простотой в замене элементов конструкции и фактическим отсутствием затрат на их обслуживание. Использование композитных материалов сокращает сроки и стоимость выполнения работ на 15–20 процентов по сравнению с традиционными изделиями.</w:t>
      </w:r>
    </w:p>
    <w:p>
      <w:pPr>
        <w:pStyle w:val="BodyText"/>
      </w:pPr>
      <w:r>
        <w:t xml:space="preserve">— Производственная программа компании «НЦК» на многочисленных технологических участках спланирована на годы вперед. Предприятие расширило свои площади до 14 тысяч квадратных метров и вырастило поколение высококвалифицированных молодых специалистов. Сейчас трудовой коллектив резидента насчитывает более 270 человек, — уточнил генеральный директор ОЭЗ «Технополис Москва» Геннадий Дегтев.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http://pechatniki.mos.ru/presscenter/news/detail/12644635.html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644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2644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2025-05-22T02:39:32Z</dcterms:created>
  <dcterms:modified xsi:type="dcterms:W3CDTF">2025-05-22T02:39:32Z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